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28"/>
          <w:szCs w:val="28"/>
        </w:rPr>
      </w:pPr>
      <w:r>
        <w:rPr>
          <w:rFonts w:hint="eastAsia" w:ascii="黑体" w:hAnsi="黑体" w:eastAsia="黑体" w:cs="黑体"/>
          <w:bCs/>
          <w:sz w:val="28"/>
          <w:szCs w:val="28"/>
        </w:rPr>
        <w:t>附件：</w:t>
      </w:r>
    </w:p>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rPr>
          <w:rFonts w:ascii="宋体" w:hAnsi="宋体" w:cs="宋体"/>
          <w:bCs/>
          <w:sz w:val="20"/>
        </w:rPr>
      </w:pPr>
      <w:r>
        <w:rPr>
          <w:rFonts w:hint="eastAsia" w:ascii="宋体" w:hAnsi="宋体" w:cs="宋体"/>
          <w:bCs/>
          <w:sz w:val="20"/>
        </w:rPr>
        <w:t>评估项目：</w:t>
      </w:r>
      <w:r>
        <w:rPr>
          <w:rFonts w:hint="eastAsia" w:ascii="宋体" w:hAnsi="宋体" w:cs="宋体"/>
          <w:bCs/>
          <w:sz w:val="20"/>
          <w:szCs w:val="22"/>
          <w:lang w:val="en-US" w:eastAsia="zh-CN"/>
        </w:rPr>
        <w:t>中贻环境技术研究院（江苏）有限公司</w:t>
      </w:r>
      <w:r>
        <w:rPr>
          <w:rFonts w:hint="eastAsia" w:ascii="宋体" w:hAnsi="宋体" w:cs="宋体"/>
          <w:bCs/>
          <w:sz w:val="20"/>
          <w:szCs w:val="22"/>
        </w:rPr>
        <w:t>全</w:t>
      </w:r>
      <w:r>
        <w:rPr>
          <w:rFonts w:hint="eastAsia" w:ascii="宋体" w:hAnsi="宋体" w:cs="宋体"/>
          <w:bCs/>
          <w:sz w:val="20"/>
        </w:rPr>
        <w:t>部股东权益资产评估项目</w:t>
      </w:r>
    </w:p>
    <w:p>
      <w:pPr>
        <w:rPr>
          <w:rFonts w:ascii="宋体" w:hAnsi="宋体" w:cs="宋体"/>
          <w:bCs/>
          <w:sz w:val="20"/>
        </w:rPr>
      </w:pPr>
      <w:r>
        <w:rPr>
          <w:rFonts w:hint="eastAsia" w:ascii="宋体" w:hAnsi="宋体" w:cs="宋体"/>
          <w:bCs/>
          <w:sz w:val="20"/>
        </w:rPr>
        <w:t>公示期限：202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5</w:t>
      </w:r>
      <w:r>
        <w:rPr>
          <w:rFonts w:hint="eastAsia" w:ascii="宋体" w:hAnsi="宋体" w:cs="宋体"/>
          <w:bCs/>
          <w:sz w:val="20"/>
        </w:rPr>
        <w:t>月</w:t>
      </w:r>
      <w:r>
        <w:rPr>
          <w:rFonts w:hint="eastAsia" w:ascii="宋体" w:hAnsi="宋体" w:cs="宋体"/>
          <w:bCs/>
          <w:sz w:val="20"/>
          <w:lang w:val="en-US" w:eastAsia="zh-CN"/>
        </w:rPr>
        <w:t>21</w:t>
      </w:r>
      <w:r>
        <w:rPr>
          <w:rFonts w:hint="eastAsia" w:ascii="宋体" w:hAnsi="宋体" w:cs="宋体"/>
          <w:bCs/>
          <w:sz w:val="20"/>
        </w:rPr>
        <w:t>日至202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5</w:t>
      </w:r>
      <w:r>
        <w:rPr>
          <w:rFonts w:hint="eastAsia" w:ascii="宋体" w:hAnsi="宋体" w:cs="宋体"/>
          <w:bCs/>
          <w:sz w:val="20"/>
        </w:rPr>
        <w:t>月</w:t>
      </w:r>
      <w:r>
        <w:rPr>
          <w:rFonts w:hint="eastAsia" w:ascii="宋体" w:hAnsi="宋体" w:cs="宋体"/>
          <w:bCs/>
          <w:sz w:val="20"/>
          <w:lang w:val="en-US" w:eastAsia="zh-CN"/>
        </w:rPr>
        <w:t>27</w:t>
      </w:r>
      <w:r>
        <w:rPr>
          <w:rFonts w:hint="eastAsia" w:ascii="宋体" w:hAnsi="宋体" w:cs="宋体"/>
          <w:bCs/>
          <w:sz w:val="20"/>
        </w:rPr>
        <w:t>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295"/>
        <w:gridCol w:w="1210"/>
        <w:gridCol w:w="1260"/>
        <w:gridCol w:w="123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4" w:type="dxa"/>
            <w:noWrap w:val="0"/>
            <w:vAlign w:val="center"/>
          </w:tcPr>
          <w:p>
            <w:pPr>
              <w:jc w:val="center"/>
              <w:rPr>
                <w:rFonts w:ascii="宋体" w:hAnsi="宋体" w:cs="宋体"/>
                <w:bCs/>
                <w:sz w:val="20"/>
              </w:rPr>
            </w:pPr>
            <w:r>
              <w:rPr>
                <w:rFonts w:hint="eastAsia" w:ascii="宋体" w:hAnsi="宋体" w:cs="宋体"/>
                <w:bCs/>
                <w:sz w:val="20"/>
              </w:rPr>
              <w:t>序号</w:t>
            </w:r>
          </w:p>
        </w:tc>
        <w:tc>
          <w:tcPr>
            <w:tcW w:w="1635" w:type="dxa"/>
            <w:noWrap w:val="0"/>
            <w:vAlign w:val="center"/>
          </w:tcPr>
          <w:p>
            <w:pPr>
              <w:jc w:val="center"/>
              <w:rPr>
                <w:rFonts w:ascii="宋体" w:hAnsi="宋体" w:cs="宋体"/>
                <w:bCs/>
                <w:sz w:val="20"/>
              </w:rPr>
            </w:pPr>
            <w:r>
              <w:rPr>
                <w:rFonts w:hint="eastAsia" w:ascii="宋体" w:hAnsi="宋体" w:cs="宋体"/>
                <w:bCs/>
                <w:sz w:val="20"/>
              </w:rPr>
              <w:t>公示项目</w:t>
            </w:r>
          </w:p>
        </w:tc>
        <w:tc>
          <w:tcPr>
            <w:tcW w:w="6381"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4" w:type="dxa"/>
            <w:noWrap w:val="0"/>
            <w:vAlign w:val="center"/>
          </w:tcPr>
          <w:p>
            <w:pPr>
              <w:jc w:val="center"/>
              <w:rPr>
                <w:rFonts w:ascii="宋体" w:hAnsi="宋体" w:cs="宋体"/>
                <w:bCs/>
                <w:sz w:val="20"/>
              </w:rPr>
            </w:pPr>
            <w:r>
              <w:rPr>
                <w:rFonts w:hint="eastAsia" w:ascii="宋体" w:hAnsi="宋体" w:cs="宋体"/>
                <w:bCs/>
                <w:sz w:val="20"/>
              </w:rPr>
              <w:t>1</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经济行为批准</w:t>
            </w:r>
          </w:p>
          <w:p>
            <w:pPr>
              <w:jc w:val="center"/>
              <w:rPr>
                <w:rFonts w:ascii="宋体" w:hAnsi="宋体" w:cs="宋体"/>
                <w:bCs/>
                <w:color w:val="auto"/>
                <w:sz w:val="20"/>
              </w:rPr>
            </w:pPr>
            <w:r>
              <w:rPr>
                <w:rFonts w:hint="eastAsia" w:ascii="宋体" w:hAnsi="宋体" w:cs="宋体"/>
                <w:bCs/>
                <w:color w:val="auto"/>
                <w:sz w:val="20"/>
              </w:rPr>
              <w:t>文件</w:t>
            </w:r>
          </w:p>
        </w:tc>
        <w:tc>
          <w:tcPr>
            <w:tcW w:w="6381" w:type="dxa"/>
            <w:gridSpan w:val="5"/>
            <w:noWrap w:val="0"/>
            <w:vAlign w:val="center"/>
          </w:tcPr>
          <w:p>
            <w:pPr>
              <w:rPr>
                <w:rFonts w:ascii="宋体" w:hAnsi="宋体" w:cs="宋体"/>
                <w:bCs/>
                <w:color w:val="auto"/>
                <w:sz w:val="20"/>
              </w:rPr>
            </w:pPr>
            <w:r>
              <w:rPr>
                <w:rFonts w:hint="eastAsia" w:ascii="宋体" w:hAnsi="宋体" w:cs="宋体"/>
                <w:bCs/>
                <w:color w:val="auto"/>
                <w:sz w:val="20"/>
              </w:rPr>
              <w:t>《</w:t>
            </w:r>
            <w:r>
              <w:rPr>
                <w:rFonts w:hint="eastAsia" w:ascii="宋体" w:hAnsi="宋体" w:cs="宋体"/>
                <w:bCs/>
                <w:color w:val="auto"/>
                <w:sz w:val="20"/>
                <w:lang w:val="en-US" w:eastAsia="zh-CN"/>
              </w:rPr>
              <w:t>中国煤炭地质总局关于同</w:t>
            </w:r>
            <w:r>
              <w:rPr>
                <w:rFonts w:hint="eastAsia" w:ascii="宋体" w:hAnsi="宋体" w:cs="宋体"/>
                <w:bCs/>
                <w:color w:val="auto"/>
                <w:sz w:val="20"/>
                <w:szCs w:val="22"/>
                <w:lang w:val="en-US" w:eastAsia="zh-CN"/>
              </w:rPr>
              <w:t>意中贻环境技术研究院（江苏）有限公司》（中煤地发规划〔2</w:t>
            </w:r>
            <w:r>
              <w:rPr>
                <w:rFonts w:hint="eastAsia" w:ascii="宋体" w:hAnsi="宋体" w:cs="宋体"/>
                <w:bCs/>
                <w:color w:val="auto"/>
                <w:sz w:val="20"/>
              </w:rPr>
              <w:t>020〕</w:t>
            </w:r>
            <w:r>
              <w:rPr>
                <w:rFonts w:hint="eastAsia" w:ascii="宋体" w:hAnsi="宋体" w:cs="宋体"/>
                <w:bCs/>
                <w:color w:val="auto"/>
                <w:sz w:val="20"/>
                <w:lang w:val="en-US" w:eastAsia="zh-CN"/>
              </w:rPr>
              <w:t>320</w:t>
            </w:r>
            <w:r>
              <w:rPr>
                <w:rFonts w:hint="eastAsia" w:ascii="宋体" w:hAnsi="宋体" w:cs="宋体"/>
                <w:bCs/>
                <w:color w:val="auto"/>
                <w:sz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04" w:type="dxa"/>
            <w:noWrap w:val="0"/>
            <w:vAlign w:val="center"/>
          </w:tcPr>
          <w:p>
            <w:pPr>
              <w:jc w:val="center"/>
              <w:rPr>
                <w:rFonts w:ascii="宋体" w:hAnsi="宋体" w:cs="宋体"/>
                <w:bCs/>
                <w:sz w:val="20"/>
              </w:rPr>
            </w:pPr>
            <w:r>
              <w:rPr>
                <w:rFonts w:hint="eastAsia" w:ascii="宋体" w:hAnsi="宋体" w:cs="宋体"/>
                <w:bCs/>
                <w:sz w:val="20"/>
              </w:rPr>
              <w:t>2</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评估机构选聘</w:t>
            </w:r>
          </w:p>
          <w:p>
            <w:pPr>
              <w:jc w:val="center"/>
              <w:rPr>
                <w:rFonts w:ascii="宋体" w:hAnsi="宋体" w:cs="宋体"/>
                <w:bCs/>
                <w:color w:val="auto"/>
                <w:sz w:val="20"/>
              </w:rPr>
            </w:pPr>
            <w:r>
              <w:rPr>
                <w:rFonts w:hint="eastAsia" w:ascii="宋体" w:hAnsi="宋体" w:cs="宋体"/>
                <w:bCs/>
                <w:color w:val="auto"/>
                <w:sz w:val="20"/>
              </w:rPr>
              <w:t>方式</w:t>
            </w:r>
          </w:p>
        </w:tc>
        <w:tc>
          <w:tcPr>
            <w:tcW w:w="6381" w:type="dxa"/>
            <w:gridSpan w:val="5"/>
            <w:noWrap w:val="0"/>
            <w:vAlign w:val="center"/>
          </w:tcPr>
          <w:p>
            <w:pPr>
              <w:rPr>
                <w:rFonts w:ascii="宋体" w:hAnsi="宋体" w:cs="宋体"/>
                <w:bCs/>
                <w:color w:val="auto"/>
                <w:sz w:val="20"/>
              </w:rPr>
            </w:pPr>
            <w:r>
              <w:rPr>
                <w:rFonts w:hint="eastAsia" w:ascii="宋体" w:hAnsi="宋体" w:cs="宋体"/>
                <w:bCs/>
                <w:sz w:val="20"/>
                <w:lang w:val="en-US" w:eastAsia="zh-CN"/>
              </w:rPr>
              <w:t>江苏局</w:t>
            </w:r>
            <w:r>
              <w:rPr>
                <w:rFonts w:hint="eastAsia" w:ascii="宋体" w:hAnsi="宋体" w:cs="宋体"/>
                <w:bCs/>
                <w:sz w:val="20"/>
              </w:rPr>
              <w:t>资产财务部拟定比选通知并</w:t>
            </w:r>
            <w:r>
              <w:rPr>
                <w:rFonts w:hint="eastAsia" w:ascii="宋体" w:hAnsi="宋体" w:cs="宋体"/>
                <w:bCs/>
                <w:sz w:val="20"/>
                <w:lang w:val="en-US" w:eastAsia="zh-CN"/>
              </w:rPr>
              <w:t>发放给</w:t>
            </w:r>
            <w:r>
              <w:rPr>
                <w:rFonts w:hint="eastAsia" w:ascii="宋体" w:hAnsi="宋体" w:cs="宋体"/>
                <w:bCs/>
                <w:sz w:val="20"/>
              </w:rPr>
              <w:t>总局评估机构备选库中具有资产评估资质的评估机构，并组织相关部门召开评估机构比选会议，对评估机构报送的评估方案进行审查，比选出符合要求的评估机构。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04" w:type="dxa"/>
            <w:noWrap w:val="0"/>
            <w:vAlign w:val="center"/>
          </w:tcPr>
          <w:p>
            <w:pPr>
              <w:jc w:val="center"/>
              <w:rPr>
                <w:rFonts w:ascii="宋体" w:hAnsi="宋体" w:cs="宋体"/>
                <w:bCs/>
                <w:sz w:val="20"/>
              </w:rPr>
            </w:pPr>
            <w:r>
              <w:rPr>
                <w:rFonts w:hint="eastAsia" w:ascii="宋体" w:hAnsi="宋体" w:cs="宋体"/>
                <w:bCs/>
                <w:sz w:val="20"/>
              </w:rPr>
              <w:t>3</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评估机构及评估师资质</w:t>
            </w:r>
          </w:p>
        </w:tc>
        <w:tc>
          <w:tcPr>
            <w:tcW w:w="6381" w:type="dxa"/>
            <w:gridSpan w:val="5"/>
            <w:noWrap w:val="0"/>
            <w:vAlign w:val="center"/>
          </w:tcPr>
          <w:p>
            <w:pP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北京中天和资产评估有限公司 马文彩 （资产评估师 32020369） 马黎明 （资产评估师32200209）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04" w:type="dxa"/>
            <w:noWrap w:val="0"/>
            <w:vAlign w:val="center"/>
          </w:tcPr>
          <w:p>
            <w:pPr>
              <w:jc w:val="center"/>
              <w:rPr>
                <w:rFonts w:ascii="宋体" w:hAnsi="宋体" w:cs="宋体"/>
                <w:bCs/>
                <w:sz w:val="20"/>
              </w:rPr>
            </w:pPr>
            <w:r>
              <w:rPr>
                <w:rFonts w:hint="eastAsia" w:ascii="宋体" w:hAnsi="宋体" w:cs="宋体"/>
                <w:bCs/>
                <w:sz w:val="20"/>
              </w:rPr>
              <w:t>4</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评估程序履行及审核情况</w:t>
            </w:r>
          </w:p>
        </w:tc>
        <w:tc>
          <w:tcPr>
            <w:tcW w:w="6381" w:type="dxa"/>
            <w:gridSpan w:val="5"/>
            <w:noWrap w:val="0"/>
            <w:vAlign w:val="center"/>
          </w:tcPr>
          <w:p>
            <w:pPr>
              <w:jc w:val="left"/>
              <w:rPr>
                <w:rFonts w:ascii="宋体" w:hAnsi="宋体" w:cs="宋体"/>
                <w:bCs/>
                <w:color w:val="auto"/>
                <w:sz w:val="20"/>
              </w:rPr>
            </w:pPr>
            <w:r>
              <w:rPr>
                <w:rFonts w:hint="eastAsia" w:ascii="宋体" w:hAnsi="宋体" w:cs="宋体"/>
                <w:bCs/>
                <w:color w:val="auto"/>
                <w:sz w:val="20"/>
                <w:lang w:val="en-US" w:eastAsia="zh-CN"/>
              </w:rPr>
              <w:t>中煤长江集团选聘北京中天和资产评估有限公司</w:t>
            </w:r>
            <w:r>
              <w:rPr>
                <w:rFonts w:hint="eastAsia" w:ascii="宋体" w:hAnsi="宋体" w:cs="宋体"/>
                <w:bCs/>
                <w:color w:val="auto"/>
                <w:sz w:val="20"/>
              </w:rPr>
              <w:t>对</w:t>
            </w:r>
            <w:r>
              <w:rPr>
                <w:rFonts w:hint="eastAsia" w:ascii="宋体" w:hAnsi="宋体" w:cs="宋体"/>
                <w:bCs/>
                <w:color w:val="auto"/>
                <w:sz w:val="20"/>
                <w:szCs w:val="22"/>
                <w:lang w:val="en-US" w:eastAsia="zh-CN"/>
              </w:rPr>
              <w:t>中贻环境技术研究院（江苏）有限公司</w:t>
            </w:r>
            <w:r>
              <w:rPr>
                <w:rFonts w:hint="eastAsia" w:ascii="宋体" w:hAnsi="宋体" w:cs="宋体"/>
                <w:bCs/>
                <w:color w:val="auto"/>
                <w:sz w:val="20"/>
              </w:rPr>
              <w:t>开展评估工作</w:t>
            </w:r>
            <w:r>
              <w:rPr>
                <w:rFonts w:hint="eastAsia" w:ascii="宋体" w:hAnsi="宋体" w:cs="宋体"/>
                <w:bCs/>
                <w:color w:val="auto"/>
                <w:sz w:val="20"/>
                <w:lang w:eastAsia="zh-CN"/>
              </w:rPr>
              <w:t>并对评估报告进行了初审</w:t>
            </w:r>
            <w:r>
              <w:rPr>
                <w:rFonts w:hint="eastAsia" w:ascii="宋体" w:hAnsi="宋体" w:cs="宋体"/>
                <w:bCs/>
                <w:color w:val="auto"/>
                <w:sz w:val="20"/>
              </w:rPr>
              <w:t>，</w:t>
            </w:r>
            <w:r>
              <w:rPr>
                <w:rFonts w:hint="eastAsia" w:ascii="宋体" w:hAnsi="宋体" w:cs="宋体"/>
                <w:bCs/>
                <w:color w:val="auto"/>
                <w:sz w:val="20"/>
                <w:lang w:eastAsia="zh-CN"/>
              </w:rPr>
              <w:t>总局对评估报告进行了复审</w:t>
            </w:r>
            <w:r>
              <w:rPr>
                <w:rFonts w:hint="eastAsia" w:ascii="宋体" w:hAnsi="宋体" w:cs="宋体"/>
                <w:bCs/>
                <w:color w:val="auto"/>
                <w:sz w:val="20"/>
              </w:rPr>
              <w:t>，评估公司针对审核意见进行了修订完善。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504" w:type="dxa"/>
            <w:noWrap w:val="0"/>
            <w:vAlign w:val="center"/>
          </w:tcPr>
          <w:p>
            <w:pPr>
              <w:jc w:val="center"/>
              <w:rPr>
                <w:rFonts w:ascii="宋体" w:hAnsi="宋体" w:cs="宋体"/>
                <w:bCs/>
                <w:sz w:val="20"/>
              </w:rPr>
            </w:pPr>
            <w:r>
              <w:rPr>
                <w:rFonts w:hint="eastAsia" w:ascii="宋体" w:hAnsi="宋体" w:cs="宋体"/>
                <w:bCs/>
                <w:sz w:val="20"/>
              </w:rPr>
              <w:t>5</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评估报告摘要和特别事项说明</w:t>
            </w:r>
          </w:p>
        </w:tc>
        <w:tc>
          <w:tcPr>
            <w:tcW w:w="6381" w:type="dxa"/>
            <w:gridSpan w:val="5"/>
            <w:noWrap w:val="0"/>
            <w:vAlign w:val="center"/>
          </w:tcPr>
          <w:p>
            <w:pPr>
              <w:jc w:val="left"/>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北京中天和资产评估有限公司</w:t>
            </w:r>
            <w:r>
              <w:rPr>
                <w:rFonts w:hint="eastAsia" w:ascii="宋体" w:hAnsi="宋体" w:cs="宋体"/>
                <w:bCs/>
                <w:color w:val="auto"/>
                <w:sz w:val="20"/>
              </w:rPr>
              <w:t>接受</w:t>
            </w:r>
            <w:r>
              <w:rPr>
                <w:rFonts w:hint="eastAsia" w:ascii="宋体" w:hAnsi="宋体" w:cs="宋体"/>
                <w:bCs/>
                <w:color w:val="auto"/>
                <w:sz w:val="20"/>
                <w:lang w:val="en-US" w:eastAsia="zh-CN"/>
              </w:rPr>
              <w:t>中煤长江</w:t>
            </w:r>
            <w:r>
              <w:rPr>
                <w:rFonts w:hint="eastAsia" w:ascii="宋体" w:hAnsi="宋体" w:cs="宋体"/>
                <w:bCs/>
                <w:color w:val="auto"/>
                <w:sz w:val="20"/>
              </w:rPr>
              <w:t>集团的委托，对</w:t>
            </w:r>
            <w:r>
              <w:rPr>
                <w:rFonts w:hint="eastAsia" w:ascii="宋体" w:hAnsi="宋体" w:cs="宋体"/>
                <w:bCs/>
                <w:color w:val="auto"/>
                <w:sz w:val="20"/>
                <w:szCs w:val="22"/>
                <w:lang w:val="en-US" w:eastAsia="zh-CN"/>
              </w:rPr>
              <w:t>中贻环境技术研究院（江苏）有限公司</w:t>
            </w:r>
            <w:r>
              <w:rPr>
                <w:rFonts w:hint="eastAsia" w:ascii="宋体" w:hAnsi="宋体" w:cs="宋体"/>
                <w:bCs/>
                <w:color w:val="auto"/>
                <w:sz w:val="20"/>
              </w:rPr>
              <w:t>20</w:t>
            </w:r>
            <w:r>
              <w:rPr>
                <w:rFonts w:hint="eastAsia" w:ascii="宋体" w:hAnsi="宋体" w:cs="宋体"/>
                <w:bCs/>
                <w:color w:val="auto"/>
                <w:sz w:val="20"/>
                <w:lang w:val="en-US" w:eastAsia="zh-CN"/>
              </w:rPr>
              <w:t>20</w:t>
            </w:r>
            <w:r>
              <w:rPr>
                <w:rFonts w:hint="eastAsia" w:ascii="宋体" w:hAnsi="宋体" w:cs="宋体"/>
                <w:bCs/>
                <w:color w:val="auto"/>
                <w:sz w:val="20"/>
              </w:rPr>
              <w:t>年</w:t>
            </w:r>
            <w:r>
              <w:rPr>
                <w:rFonts w:hint="eastAsia" w:ascii="宋体" w:hAnsi="宋体" w:cs="宋体"/>
                <w:bCs/>
                <w:color w:val="auto"/>
                <w:sz w:val="20"/>
                <w:lang w:val="en-US" w:eastAsia="zh-CN"/>
              </w:rPr>
              <w:t>7</w:t>
            </w:r>
            <w:r>
              <w:rPr>
                <w:rFonts w:hint="eastAsia" w:ascii="宋体" w:hAnsi="宋体" w:cs="宋体"/>
                <w:bCs/>
                <w:color w:val="auto"/>
                <w:sz w:val="20"/>
              </w:rPr>
              <w:t>月3</w:t>
            </w:r>
            <w:r>
              <w:rPr>
                <w:rFonts w:hint="eastAsia" w:ascii="宋体" w:hAnsi="宋体" w:cs="宋体"/>
                <w:bCs/>
                <w:color w:val="auto"/>
                <w:sz w:val="20"/>
                <w:lang w:val="en-US" w:eastAsia="zh-CN"/>
              </w:rPr>
              <w:t>1</w:t>
            </w:r>
            <w:r>
              <w:rPr>
                <w:rFonts w:hint="eastAsia" w:ascii="宋体" w:hAnsi="宋体" w:cs="宋体"/>
                <w:bCs/>
                <w:color w:val="auto"/>
                <w:sz w:val="20"/>
              </w:rPr>
              <w:t>日的市场价格开展评估。估价对象为</w:t>
            </w:r>
            <w:r>
              <w:rPr>
                <w:rFonts w:hint="eastAsia" w:ascii="宋体" w:hAnsi="宋体" w:cs="宋体"/>
                <w:bCs/>
                <w:color w:val="auto"/>
                <w:sz w:val="20"/>
                <w:szCs w:val="22"/>
                <w:lang w:val="en-US" w:eastAsia="zh-CN"/>
              </w:rPr>
              <w:t>中贻环境技术研究院（江苏）有限公司</w:t>
            </w:r>
            <w:r>
              <w:rPr>
                <w:rFonts w:hint="eastAsia" w:ascii="宋体" w:hAnsi="宋体" w:cs="宋体"/>
                <w:bCs/>
                <w:color w:val="auto"/>
                <w:sz w:val="20"/>
              </w:rPr>
              <w:t>在基准日的全部股东权益。本次评估的价值类型为市场价值。本项目对委估范围内的全部资产及负债的资料收集完整，结合本次评估目的，采用了</w:t>
            </w:r>
            <w:r>
              <w:rPr>
                <w:rFonts w:hint="eastAsia" w:ascii="宋体" w:hAnsi="宋体" w:cs="宋体"/>
                <w:bCs/>
                <w:color w:val="auto"/>
                <w:sz w:val="20"/>
                <w:lang w:val="en-US" w:eastAsia="zh-CN"/>
              </w:rPr>
              <w:t>资产基础方法</w:t>
            </w:r>
            <w:r>
              <w:rPr>
                <w:rFonts w:hint="eastAsia" w:ascii="宋体" w:hAnsi="宋体" w:cs="宋体"/>
                <w:bCs/>
                <w:color w:val="auto"/>
                <w:sz w:val="20"/>
              </w:rPr>
              <w:t>进行评估。评估过程包括评估前期工作、</w:t>
            </w:r>
            <w:r>
              <w:rPr>
                <w:rFonts w:hint="eastAsia" w:ascii="宋体" w:hAnsi="宋体" w:cs="宋体"/>
                <w:bCs/>
                <w:color w:val="auto"/>
                <w:sz w:val="20"/>
                <w:lang w:val="en-US" w:eastAsia="zh-CN"/>
              </w:rPr>
              <w:t>现场调查及收集整理评估资料工作</w:t>
            </w:r>
            <w:r>
              <w:rPr>
                <w:rFonts w:hint="eastAsia" w:ascii="宋体" w:hAnsi="宋体" w:cs="宋体"/>
                <w:bCs/>
                <w:color w:val="auto"/>
                <w:sz w:val="20"/>
              </w:rPr>
              <w:t>、</w:t>
            </w:r>
            <w:r>
              <w:rPr>
                <w:rFonts w:hint="eastAsia" w:ascii="宋体" w:hAnsi="宋体" w:cs="宋体"/>
                <w:bCs/>
                <w:color w:val="auto"/>
                <w:sz w:val="20"/>
                <w:lang w:val="en-US" w:eastAsia="zh-CN"/>
              </w:rPr>
              <w:t>评定估算工作</w:t>
            </w:r>
            <w:r>
              <w:rPr>
                <w:rFonts w:hint="eastAsia" w:ascii="宋体" w:hAnsi="宋体" w:cs="宋体"/>
                <w:bCs/>
                <w:color w:val="auto"/>
                <w:sz w:val="20"/>
              </w:rPr>
              <w:t>、</w:t>
            </w:r>
            <w:r>
              <w:rPr>
                <w:rFonts w:hint="eastAsia" w:ascii="宋体" w:hAnsi="宋体" w:cs="宋体"/>
                <w:bCs/>
                <w:color w:val="auto"/>
                <w:sz w:val="20"/>
                <w:lang w:val="en-US" w:eastAsia="zh-CN"/>
              </w:rPr>
              <w:t>汇总分析撰写报告工作</w:t>
            </w:r>
            <w:r>
              <w:rPr>
                <w:rFonts w:hint="eastAsia" w:ascii="宋体" w:hAnsi="宋体" w:cs="宋体"/>
                <w:bCs/>
                <w:color w:val="auto"/>
                <w:sz w:val="20"/>
              </w:rPr>
              <w:t>。</w:t>
            </w:r>
            <w:r>
              <w:rPr>
                <w:rFonts w:hint="eastAsia" w:ascii="宋体" w:hAnsi="宋体" w:cs="宋体"/>
                <w:bCs/>
                <w:color w:val="auto"/>
                <w:sz w:val="20"/>
                <w:lang w:val="en-US" w:eastAsia="zh-CN"/>
              </w:rPr>
              <w:t>北京中天和资产评估有限公司</w:t>
            </w:r>
            <w:r>
              <w:rPr>
                <w:rFonts w:hint="eastAsia" w:ascii="宋体" w:hAnsi="宋体" w:cs="宋体"/>
                <w:bCs/>
                <w:color w:val="auto"/>
                <w:sz w:val="20"/>
              </w:rPr>
              <w:t>本着独立、客观</w:t>
            </w:r>
            <w:r>
              <w:rPr>
                <w:rFonts w:hint="eastAsia" w:ascii="宋体" w:hAnsi="宋体" w:cs="宋体"/>
                <w:bCs/>
                <w:color w:val="auto"/>
                <w:sz w:val="20"/>
                <w:lang w:eastAsia="zh-CN"/>
              </w:rPr>
              <w:t>、</w:t>
            </w:r>
            <w:r>
              <w:rPr>
                <w:rFonts w:hint="eastAsia" w:ascii="宋体" w:hAnsi="宋体" w:cs="宋体"/>
                <w:bCs/>
                <w:color w:val="auto"/>
                <w:sz w:val="20"/>
              </w:rPr>
              <w:t>公正的原则</w:t>
            </w:r>
            <w:r>
              <w:rPr>
                <w:rFonts w:hint="eastAsia" w:ascii="宋体" w:hAnsi="宋体" w:cs="宋体"/>
                <w:bCs/>
                <w:color w:val="auto"/>
                <w:sz w:val="20"/>
                <w:lang w:val="en-US" w:eastAsia="zh-CN"/>
              </w:rPr>
              <w:t>及</w:t>
            </w:r>
            <w:r>
              <w:rPr>
                <w:rFonts w:hint="eastAsia" w:ascii="宋体" w:hAnsi="宋体" w:cs="宋体"/>
                <w:bCs/>
                <w:color w:val="auto"/>
                <w:sz w:val="20"/>
              </w:rPr>
              <w:t>必要的</w:t>
            </w:r>
            <w:r>
              <w:rPr>
                <w:rFonts w:hint="eastAsia" w:ascii="宋体" w:hAnsi="宋体" w:cs="宋体"/>
                <w:bCs/>
                <w:color w:val="auto"/>
                <w:sz w:val="20"/>
                <w:lang w:val="en-US" w:eastAsia="zh-CN"/>
              </w:rPr>
              <w:t>评估</w:t>
            </w:r>
            <w:r>
              <w:rPr>
                <w:rFonts w:hint="eastAsia" w:ascii="宋体" w:hAnsi="宋体" w:cs="宋体"/>
                <w:bCs/>
                <w:color w:val="auto"/>
                <w:sz w:val="20"/>
              </w:rPr>
              <w:t>程序，</w:t>
            </w:r>
            <w:r>
              <w:rPr>
                <w:rFonts w:hint="eastAsia" w:ascii="宋体" w:hAnsi="宋体" w:cs="宋体"/>
                <w:bCs/>
                <w:color w:val="auto"/>
                <w:sz w:val="20"/>
                <w:lang w:val="en-US" w:eastAsia="zh-CN"/>
              </w:rPr>
              <w:t>对</w:t>
            </w:r>
            <w:r>
              <w:rPr>
                <w:rFonts w:hint="eastAsia" w:ascii="宋体" w:hAnsi="宋体" w:cs="宋体"/>
                <w:bCs/>
                <w:color w:val="auto"/>
                <w:sz w:val="20"/>
                <w:szCs w:val="22"/>
                <w:lang w:val="en-US" w:eastAsia="zh-CN"/>
              </w:rPr>
              <w:t>中贻环境技术研究院（江苏）有限公司</w:t>
            </w:r>
            <w:r>
              <w:rPr>
                <w:rFonts w:hint="eastAsia" w:ascii="宋体" w:hAnsi="宋体" w:cs="宋体"/>
                <w:bCs/>
                <w:color w:val="auto"/>
                <w:sz w:val="20"/>
                <w:lang w:val="en-US" w:eastAsia="zh-CN"/>
              </w:rPr>
              <w:t>的股东全部权益价值进行了评估。</w:t>
            </w:r>
            <w:r>
              <w:rPr>
                <w:rFonts w:hint="eastAsia" w:ascii="宋体" w:hAnsi="宋体" w:cs="宋体"/>
                <w:bCs/>
                <w:color w:val="auto"/>
                <w:sz w:val="20"/>
              </w:rPr>
              <w:t>得出评估结论如下：</w:t>
            </w:r>
            <w:r>
              <w:rPr>
                <w:rFonts w:hint="eastAsia" w:ascii="宋体" w:hAnsi="宋体" w:cs="宋体"/>
                <w:bCs/>
                <w:color w:val="auto"/>
                <w:sz w:val="20"/>
                <w:lang w:val="en-US" w:eastAsia="zh-CN"/>
              </w:rPr>
              <w:t>经资产基础法评估，</w:t>
            </w:r>
            <w:r>
              <w:rPr>
                <w:rFonts w:hint="eastAsia" w:ascii="宋体" w:hAnsi="宋体" w:cs="宋体"/>
                <w:bCs/>
                <w:color w:val="auto"/>
                <w:sz w:val="20"/>
                <w:szCs w:val="22"/>
                <w:lang w:val="en-US" w:eastAsia="zh-CN"/>
              </w:rPr>
              <w:t>中贻环境技术研究院（江苏）有限公司</w:t>
            </w:r>
            <w:r>
              <w:rPr>
                <w:rFonts w:hint="eastAsia" w:ascii="宋体" w:hAnsi="宋体" w:cs="宋体"/>
                <w:bCs/>
                <w:color w:val="auto"/>
                <w:sz w:val="20"/>
                <w:lang w:val="en-US" w:eastAsia="zh-CN"/>
              </w:rPr>
              <w:t>总资产账面值200万元，评估值210.47万元，增值额10.47万元，增值率5.24%；负债账面值16.55万元，评估值16.55万元，无增减值变化；股东全部权益账面值183.45万元，评估值193.92万元（大写人民币：壹佰玖拾叁万玖仟贰佰元整），增值额10.47万元，增值率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4" w:type="dxa"/>
            <w:vMerge w:val="restart"/>
            <w:noWrap w:val="0"/>
            <w:vAlign w:val="center"/>
          </w:tcPr>
          <w:p>
            <w:pPr>
              <w:jc w:val="center"/>
              <w:rPr>
                <w:rFonts w:ascii="宋体" w:hAnsi="宋体" w:cs="宋体"/>
                <w:bCs/>
                <w:sz w:val="20"/>
              </w:rPr>
            </w:pPr>
            <w:r>
              <w:rPr>
                <w:rFonts w:hint="eastAsia" w:ascii="宋体" w:hAnsi="宋体" w:cs="宋体"/>
                <w:bCs/>
                <w:sz w:val="20"/>
              </w:rPr>
              <w:t>6</w:t>
            </w:r>
          </w:p>
        </w:tc>
        <w:tc>
          <w:tcPr>
            <w:tcW w:w="1635"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评估结果汇总表</w:t>
            </w:r>
          </w:p>
          <w:p>
            <w:pPr>
              <w:jc w:val="center"/>
              <w:rPr>
                <w:rFonts w:ascii="宋体" w:hAnsi="宋体" w:cs="宋体"/>
                <w:bCs/>
                <w:color w:val="auto"/>
                <w:sz w:val="20"/>
              </w:rPr>
            </w:pPr>
            <w:r>
              <w:rPr>
                <w:rFonts w:hint="eastAsia" w:ascii="宋体" w:hAnsi="宋体" w:cs="宋体"/>
                <w:bCs/>
                <w:color w:val="auto"/>
                <w:sz w:val="20"/>
              </w:rPr>
              <w:t>（单位：万元）</w:t>
            </w: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项  目</w:t>
            </w:r>
          </w:p>
        </w:tc>
        <w:tc>
          <w:tcPr>
            <w:tcW w:w="1210" w:type="dxa"/>
            <w:noWrap w:val="0"/>
            <w:vAlign w:val="center"/>
          </w:tcPr>
          <w:p>
            <w:pPr>
              <w:jc w:val="center"/>
              <w:rPr>
                <w:rFonts w:ascii="宋体" w:hAnsi="宋体" w:cs="宋体"/>
                <w:bCs/>
                <w:color w:val="auto"/>
                <w:sz w:val="20"/>
              </w:rPr>
            </w:pPr>
            <w:r>
              <w:rPr>
                <w:rFonts w:hint="eastAsia" w:ascii="宋体" w:hAnsi="宋体" w:cs="宋体"/>
                <w:bCs/>
                <w:color w:val="auto"/>
                <w:sz w:val="20"/>
              </w:rPr>
              <w:t>账面价值</w:t>
            </w:r>
          </w:p>
        </w:tc>
        <w:tc>
          <w:tcPr>
            <w:tcW w:w="1260" w:type="dxa"/>
            <w:noWrap w:val="0"/>
            <w:vAlign w:val="center"/>
          </w:tcPr>
          <w:p>
            <w:pPr>
              <w:jc w:val="center"/>
              <w:rPr>
                <w:rFonts w:ascii="宋体" w:hAnsi="宋体" w:cs="宋体"/>
                <w:bCs/>
                <w:color w:val="auto"/>
                <w:sz w:val="20"/>
              </w:rPr>
            </w:pPr>
            <w:r>
              <w:rPr>
                <w:rFonts w:hint="eastAsia" w:ascii="宋体" w:hAnsi="宋体" w:cs="宋体"/>
                <w:bCs/>
                <w:color w:val="auto"/>
                <w:sz w:val="20"/>
              </w:rPr>
              <w:t>评估值</w:t>
            </w:r>
          </w:p>
        </w:tc>
        <w:tc>
          <w:tcPr>
            <w:tcW w:w="1230" w:type="dxa"/>
            <w:noWrap w:val="0"/>
            <w:vAlign w:val="center"/>
          </w:tcPr>
          <w:p>
            <w:pPr>
              <w:jc w:val="center"/>
              <w:rPr>
                <w:rFonts w:ascii="宋体" w:hAnsi="宋体" w:cs="宋体"/>
                <w:bCs/>
                <w:color w:val="auto"/>
                <w:sz w:val="20"/>
              </w:rPr>
            </w:pPr>
            <w:r>
              <w:rPr>
                <w:rFonts w:hint="eastAsia" w:ascii="宋体" w:hAnsi="宋体" w:cs="宋体"/>
                <w:bCs/>
                <w:color w:val="auto"/>
                <w:sz w:val="20"/>
              </w:rPr>
              <w:t>增值额</w:t>
            </w:r>
          </w:p>
        </w:tc>
        <w:tc>
          <w:tcPr>
            <w:tcW w:w="1386" w:type="dxa"/>
            <w:noWrap w:val="0"/>
            <w:vAlign w:val="center"/>
          </w:tcPr>
          <w:p>
            <w:pPr>
              <w:jc w:val="center"/>
              <w:rPr>
                <w:rFonts w:ascii="宋体" w:hAnsi="宋体" w:cs="宋体"/>
                <w:bCs/>
                <w:color w:val="auto"/>
                <w:sz w:val="20"/>
              </w:rPr>
            </w:pPr>
            <w:r>
              <w:rPr>
                <w:rFonts w:hint="eastAsia" w:ascii="宋体" w:hAnsi="宋体" w:cs="宋体"/>
                <w:bCs/>
                <w:color w:val="auto"/>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资产总额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200</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210.47</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10.47</w:t>
            </w:r>
          </w:p>
        </w:tc>
        <w:tc>
          <w:tcPr>
            <w:tcW w:w="1386"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负债总额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16.55</w:t>
            </w:r>
          </w:p>
        </w:tc>
        <w:tc>
          <w:tcPr>
            <w:tcW w:w="1260" w:type="dxa"/>
            <w:noWrap w:val="0"/>
            <w:vAlign w:val="center"/>
          </w:tcPr>
          <w:p>
            <w:pPr>
              <w:widowControl/>
              <w:jc w:val="center"/>
              <w:rPr>
                <w:rFonts w:hint="default" w:ascii="宋体" w:hAnsi="宋体" w:cs="宋体"/>
                <w:bCs/>
                <w:color w:val="auto"/>
                <w:sz w:val="20"/>
                <w:lang w:val="en-US"/>
              </w:rPr>
            </w:pPr>
            <w:r>
              <w:rPr>
                <w:rFonts w:hint="eastAsia" w:ascii="宋体" w:hAnsi="宋体" w:cs="宋体"/>
                <w:bCs/>
                <w:color w:val="auto"/>
                <w:sz w:val="20"/>
                <w:lang w:val="en-US" w:eastAsia="zh-CN"/>
              </w:rPr>
              <w:t>16.55</w:t>
            </w:r>
          </w:p>
        </w:tc>
        <w:tc>
          <w:tcPr>
            <w:tcW w:w="1230" w:type="dxa"/>
            <w:noWrap w:val="0"/>
            <w:vAlign w:val="center"/>
          </w:tcPr>
          <w:p>
            <w:pPr>
              <w:jc w:val="center"/>
              <w:rPr>
                <w:rFonts w:hint="eastAsia" w:ascii="宋体" w:hAnsi="宋体" w:eastAsia="宋体" w:cs="宋体"/>
                <w:bCs/>
                <w:color w:val="auto"/>
                <w:sz w:val="20"/>
                <w:lang w:eastAsia="zh-CN"/>
              </w:rPr>
            </w:pPr>
            <w:r>
              <w:rPr>
                <w:rFonts w:hint="eastAsia" w:ascii="宋体" w:hAnsi="宋体" w:cs="宋体"/>
                <w:bCs/>
                <w:color w:val="auto"/>
                <w:sz w:val="20"/>
                <w:lang w:val="en-US" w:eastAsia="zh-CN"/>
              </w:rPr>
              <w:t>0</w:t>
            </w:r>
          </w:p>
        </w:tc>
        <w:tc>
          <w:tcPr>
            <w:tcW w:w="1386" w:type="dxa"/>
            <w:noWrap w:val="0"/>
            <w:vAlign w:val="center"/>
          </w:tcPr>
          <w:p>
            <w:pPr>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净 资 产</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183.45</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193.92</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10.47</w:t>
            </w:r>
          </w:p>
        </w:tc>
        <w:tc>
          <w:tcPr>
            <w:tcW w:w="1386" w:type="dxa"/>
            <w:noWrap w:val="0"/>
            <w:vAlign w:val="center"/>
          </w:tcPr>
          <w:p>
            <w:pPr>
              <w:widowControl/>
              <w:jc w:val="center"/>
              <w:rPr>
                <w:rFonts w:ascii="宋体" w:hAnsi="宋体" w:cs="宋体"/>
                <w:bCs/>
                <w:color w:val="auto"/>
                <w:sz w:val="20"/>
              </w:rPr>
            </w:pPr>
            <w:r>
              <w:rPr>
                <w:rFonts w:hint="eastAsia" w:ascii="宋体" w:hAnsi="宋体" w:cs="宋体"/>
                <w:bCs/>
                <w:color w:val="auto"/>
                <w:sz w:val="20"/>
                <w:lang w:val="en-US" w:eastAsia="zh-CN"/>
              </w:rPr>
              <w:t>5.71</w:t>
            </w:r>
            <w:r>
              <w:rPr>
                <w:rFonts w:hint="eastAsia" w:ascii="宋体" w:hAnsi="宋体" w:cs="宋体"/>
                <w:bCs/>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04" w:type="dxa"/>
            <w:noWrap w:val="0"/>
            <w:vAlign w:val="center"/>
          </w:tcPr>
          <w:p>
            <w:pPr>
              <w:jc w:val="center"/>
              <w:rPr>
                <w:rFonts w:ascii="宋体" w:hAnsi="宋体" w:cs="宋体"/>
                <w:bCs/>
                <w:sz w:val="20"/>
              </w:rPr>
            </w:pPr>
            <w:r>
              <w:rPr>
                <w:rFonts w:hint="eastAsia" w:ascii="宋体" w:hAnsi="宋体" w:cs="宋体"/>
                <w:bCs/>
                <w:sz w:val="20"/>
              </w:rPr>
              <w:t>7</w:t>
            </w:r>
          </w:p>
        </w:tc>
        <w:tc>
          <w:tcPr>
            <w:tcW w:w="1635"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jc w:val="left"/>
              <w:rPr>
                <w:rFonts w:ascii="宋体" w:hAnsi="宋体" w:cs="宋体"/>
                <w:bCs/>
                <w:sz w:val="20"/>
              </w:rPr>
            </w:pPr>
            <w:r>
              <w:rPr>
                <w:rFonts w:hint="eastAsia" w:ascii="宋体" w:hAnsi="宋体" w:cs="宋体"/>
                <w:bCs/>
                <w:sz w:val="20"/>
              </w:rPr>
              <w:t>评估批复、比选评估机构方案、评估报告初稿及审核意见等纸质及电子资料在资产财务部资产管理处。</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5288F"/>
    <w:rsid w:val="7BA5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2021-05-20T13:03:00Z</dcterms:created>
  <dc:creator>宣传处</dc:creator>
  <cp:lastModifiedBy>宣传处</cp:lastModifiedBy>
  <dcterms:modified xsi:type="dcterms:W3CDTF">2021-05-20T13:04:01Z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481412DBDD85432D859F3C7AB61D5B7D</vt:lpwstr>
  </property>
</Properties>
</file>