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bookmarkStart w:id="0" w:name="_GoBack"/>
      <w:bookmarkEnd w:id="0"/>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hint="eastAsia" w:ascii="宋体" w:hAnsi="宋体" w:cs="宋体"/>
          <w:bCs/>
          <w:sz w:val="20"/>
        </w:rPr>
      </w:pPr>
      <w:r>
        <w:rPr>
          <w:rFonts w:hint="eastAsia" w:ascii="宋体" w:hAnsi="宋体" w:cs="宋体"/>
          <w:bCs/>
          <w:sz w:val="20"/>
        </w:rPr>
        <w:t>评估项目：中化地质矿山总局河南地质局关于河南省鲁山县背孜矿区石墨详查探矿权评估项目</w:t>
      </w:r>
    </w:p>
    <w:p>
      <w:pPr>
        <w:rPr>
          <w:rFonts w:ascii="宋体" w:hAnsi="宋体" w:cs="宋体"/>
          <w:bCs/>
          <w:sz w:val="20"/>
        </w:rPr>
      </w:pPr>
      <w:r>
        <w:rPr>
          <w:rFonts w:hint="eastAsia" w:ascii="宋体" w:hAnsi="宋体" w:cs="宋体"/>
          <w:bCs/>
          <w:sz w:val="20"/>
        </w:rPr>
        <w:t>公示期限：2022年</w:t>
      </w:r>
      <w:r>
        <w:rPr>
          <w:rFonts w:ascii="宋体" w:hAnsi="宋体" w:cs="宋体"/>
          <w:bCs/>
          <w:sz w:val="20"/>
        </w:rPr>
        <w:t>12</w:t>
      </w:r>
      <w:r>
        <w:rPr>
          <w:rFonts w:hint="eastAsia" w:ascii="宋体" w:hAnsi="宋体" w:cs="宋体"/>
          <w:bCs/>
          <w:sz w:val="20"/>
        </w:rPr>
        <w:t>月</w:t>
      </w:r>
      <w:r>
        <w:rPr>
          <w:rFonts w:hint="eastAsia" w:ascii="宋体" w:hAnsi="宋体" w:cs="宋体"/>
          <w:bCs/>
          <w:sz w:val="20"/>
          <w:lang w:val="en-US" w:eastAsia="zh-CN"/>
        </w:rPr>
        <w:t>30</w:t>
      </w:r>
      <w:r>
        <w:rPr>
          <w:rFonts w:hint="eastAsia" w:ascii="宋体" w:hAnsi="宋体" w:cs="宋体"/>
          <w:bCs/>
          <w:sz w:val="20"/>
        </w:rPr>
        <w:t>日至202</w:t>
      </w:r>
      <w:r>
        <w:rPr>
          <w:rFonts w:hint="eastAsia" w:ascii="宋体" w:hAnsi="宋体" w:cs="宋体"/>
          <w:bCs/>
          <w:sz w:val="20"/>
          <w:lang w:val="en-US" w:eastAsia="zh-CN"/>
        </w:rPr>
        <w:t>3</w:t>
      </w:r>
      <w:r>
        <w:rPr>
          <w:rFonts w:hint="eastAsia" w:ascii="宋体" w:hAnsi="宋体" w:cs="宋体"/>
          <w:bCs/>
          <w:sz w:val="20"/>
        </w:rPr>
        <w:t xml:space="preserve">年 </w:t>
      </w:r>
      <w:r>
        <w:rPr>
          <w:rFonts w:ascii="宋体" w:hAnsi="宋体" w:cs="宋体"/>
          <w:bCs/>
          <w:sz w:val="20"/>
        </w:rPr>
        <w:t>1</w:t>
      </w:r>
      <w:r>
        <w:rPr>
          <w:rFonts w:hint="eastAsia" w:ascii="宋体" w:hAnsi="宋体" w:cs="宋体"/>
          <w:bCs/>
          <w:sz w:val="20"/>
        </w:rPr>
        <w:t xml:space="preserve">月 </w:t>
      </w:r>
      <w:r>
        <w:rPr>
          <w:rFonts w:hint="eastAsia" w:ascii="宋体" w:hAnsi="宋体" w:cs="宋体"/>
          <w:bCs/>
          <w:sz w:val="20"/>
          <w:lang w:val="en-US" w:eastAsia="zh-CN"/>
        </w:rPr>
        <w:t>6</w:t>
      </w:r>
      <w:r>
        <w:rPr>
          <w:rFonts w:hint="eastAsia" w:ascii="宋体" w:hAnsi="宋体" w:cs="宋体"/>
          <w:bCs/>
          <w:sz w:val="20"/>
        </w:rPr>
        <w:t>日</w:t>
      </w:r>
    </w:p>
    <w:tbl>
      <w:tblPr>
        <w:tblStyle w:val="4"/>
        <w:tblW w:w="93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73"/>
        <w:gridCol w:w="1906"/>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99" w:type="dxa"/>
            <w:vAlign w:val="center"/>
          </w:tcPr>
          <w:p>
            <w:pPr>
              <w:jc w:val="center"/>
              <w:rPr>
                <w:rFonts w:ascii="宋体" w:hAnsi="宋体" w:cs="宋体"/>
                <w:bCs/>
                <w:sz w:val="20"/>
              </w:rPr>
            </w:pPr>
            <w:r>
              <w:rPr>
                <w:rFonts w:hint="eastAsia" w:ascii="宋体" w:hAnsi="宋体" w:cs="宋体"/>
                <w:bCs/>
                <w:sz w:val="20"/>
              </w:rPr>
              <w:t>序号</w:t>
            </w:r>
          </w:p>
        </w:tc>
        <w:tc>
          <w:tcPr>
            <w:tcW w:w="1473" w:type="dxa"/>
            <w:vAlign w:val="center"/>
          </w:tcPr>
          <w:p>
            <w:pPr>
              <w:jc w:val="center"/>
              <w:rPr>
                <w:rFonts w:ascii="宋体" w:hAnsi="宋体" w:cs="宋体"/>
                <w:bCs/>
                <w:sz w:val="20"/>
              </w:rPr>
            </w:pPr>
            <w:r>
              <w:rPr>
                <w:rFonts w:hint="eastAsia" w:ascii="宋体" w:hAnsi="宋体" w:cs="宋体"/>
                <w:bCs/>
                <w:sz w:val="20"/>
              </w:rPr>
              <w:t>公示项目</w:t>
            </w:r>
          </w:p>
        </w:tc>
        <w:tc>
          <w:tcPr>
            <w:tcW w:w="6988" w:type="dxa"/>
            <w:gridSpan w:val="2"/>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99" w:type="dxa"/>
            <w:vAlign w:val="center"/>
          </w:tcPr>
          <w:p>
            <w:pPr>
              <w:jc w:val="center"/>
              <w:rPr>
                <w:rFonts w:ascii="宋体" w:hAnsi="宋体" w:cs="宋体"/>
                <w:bCs/>
                <w:sz w:val="20"/>
              </w:rPr>
            </w:pPr>
            <w:r>
              <w:rPr>
                <w:rFonts w:hint="eastAsia" w:ascii="宋体" w:hAnsi="宋体" w:cs="宋体"/>
                <w:bCs/>
                <w:sz w:val="20"/>
              </w:rPr>
              <w:t>1</w:t>
            </w:r>
          </w:p>
        </w:tc>
        <w:tc>
          <w:tcPr>
            <w:tcW w:w="1473" w:type="dxa"/>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988" w:type="dxa"/>
            <w:gridSpan w:val="2"/>
            <w:vAlign w:val="center"/>
          </w:tcPr>
          <w:p>
            <w:pPr>
              <w:rPr>
                <w:rFonts w:asciiTheme="majorEastAsia" w:hAnsiTheme="majorEastAsia" w:eastAsiaTheme="majorEastAsia" w:cstheme="majorEastAsia"/>
                <w:bCs/>
                <w:sz w:val="20"/>
              </w:rPr>
            </w:pPr>
            <w:r>
              <w:rPr>
                <w:rFonts w:hint="eastAsia" w:asciiTheme="majorEastAsia" w:hAnsiTheme="majorEastAsia" w:eastAsiaTheme="majorEastAsia" w:cstheme="majorEastAsia"/>
                <w:bCs/>
                <w:sz w:val="20"/>
              </w:rPr>
              <w:t>中国煤炭地质总局关于</w:t>
            </w:r>
            <w:r>
              <w:rPr>
                <w:rFonts w:hint="eastAsia" w:asciiTheme="majorEastAsia" w:hAnsiTheme="majorEastAsia" w:eastAsiaTheme="majorEastAsia" w:cstheme="majorEastAsia"/>
                <w:bCs/>
                <w:sz w:val="20"/>
                <w:lang w:val="en-US" w:eastAsia="zh-CN"/>
              </w:rPr>
              <w:t>同意中化地质矿山总局河南地质局依据法院判决取得</w:t>
            </w:r>
            <w:r>
              <w:rPr>
                <w:rFonts w:hint="eastAsia" w:asciiTheme="majorEastAsia" w:hAnsiTheme="majorEastAsia" w:eastAsiaTheme="majorEastAsia" w:cstheme="majorEastAsia"/>
                <w:bCs/>
                <w:sz w:val="20"/>
              </w:rPr>
              <w:t>河南省鲁山县背孜石墨矿详查探矿权的批复（中煤地办发</w:t>
            </w:r>
            <w:r>
              <w:rPr>
                <w:rFonts w:hint="eastAsia" w:asciiTheme="majorEastAsia" w:hAnsiTheme="majorEastAsia" w:eastAsiaTheme="majorEastAsia" w:cstheme="majorEastAsia"/>
                <w:bCs/>
                <w:sz w:val="20"/>
                <w:lang w:val="en-US" w:eastAsia="zh-CN"/>
              </w:rPr>
              <w:t>地质</w:t>
            </w:r>
            <w:r>
              <w:rPr>
                <w:rFonts w:hint="eastAsia" w:asciiTheme="majorEastAsia" w:hAnsiTheme="majorEastAsia" w:eastAsiaTheme="majorEastAsia" w:cstheme="majorEastAsia"/>
                <w:bCs/>
                <w:sz w:val="20"/>
              </w:rPr>
              <w:t>〔2022〕</w:t>
            </w:r>
            <w:r>
              <w:rPr>
                <w:rFonts w:hint="eastAsia" w:asciiTheme="majorEastAsia" w:hAnsiTheme="majorEastAsia" w:eastAsiaTheme="majorEastAsia" w:cstheme="majorEastAsia"/>
                <w:bCs/>
                <w:sz w:val="20"/>
                <w:lang w:val="en-US" w:eastAsia="zh-CN"/>
              </w:rPr>
              <w:t>251</w:t>
            </w:r>
            <w:r>
              <w:rPr>
                <w:rFonts w:hint="eastAsia" w:asciiTheme="majorEastAsia" w:hAnsiTheme="majorEastAsia" w:eastAsiaTheme="majorEastAsia" w:cstheme="majorEastAsia"/>
                <w:bCs/>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9" w:type="dxa"/>
            <w:vAlign w:val="center"/>
          </w:tcPr>
          <w:p>
            <w:pPr>
              <w:jc w:val="center"/>
              <w:rPr>
                <w:rFonts w:ascii="宋体" w:hAnsi="宋体" w:cs="宋体"/>
                <w:bCs/>
                <w:sz w:val="20"/>
              </w:rPr>
            </w:pPr>
            <w:r>
              <w:rPr>
                <w:rFonts w:hint="eastAsia" w:ascii="宋体" w:hAnsi="宋体" w:cs="宋体"/>
                <w:bCs/>
                <w:sz w:val="20"/>
              </w:rPr>
              <w:t>2</w:t>
            </w:r>
          </w:p>
        </w:tc>
        <w:tc>
          <w:tcPr>
            <w:tcW w:w="1473" w:type="dxa"/>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988" w:type="dxa"/>
            <w:gridSpan w:val="2"/>
            <w:vAlign w:val="center"/>
          </w:tcPr>
          <w:p>
            <w:pPr>
              <w:rPr>
                <w:rFonts w:asciiTheme="majorEastAsia" w:hAnsiTheme="majorEastAsia" w:eastAsiaTheme="majorEastAsia" w:cstheme="majorEastAsia"/>
                <w:bCs/>
                <w:sz w:val="20"/>
              </w:rPr>
            </w:pPr>
            <w:r>
              <w:rPr>
                <w:rFonts w:hint="eastAsia" w:asciiTheme="majorEastAsia" w:hAnsiTheme="majorEastAsia" w:eastAsiaTheme="majorEastAsia" w:cstheme="majorEastAsia"/>
                <w:bCs/>
                <w:sz w:val="20"/>
                <w:lang w:val="en-US" w:eastAsia="zh-CN"/>
              </w:rPr>
              <w:t>中国煤炭地质总局</w:t>
            </w:r>
            <w:r>
              <w:rPr>
                <w:rFonts w:hint="eastAsia" w:asciiTheme="majorEastAsia" w:hAnsiTheme="majorEastAsia" w:eastAsiaTheme="majorEastAsia" w:cstheme="majorEastAsia"/>
                <w:bCs/>
                <w:sz w:val="20"/>
              </w:rPr>
              <w:t>依照规定程序从评估机构备选库中择优选择符合要求的评估机构。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9" w:type="dxa"/>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73" w:type="dxa"/>
            <w:vAlign w:val="center"/>
          </w:tcPr>
          <w:p>
            <w:pPr>
              <w:jc w:val="center"/>
              <w:rPr>
                <w:rFonts w:ascii="宋体" w:hAnsi="宋体" w:cs="宋体"/>
                <w:bCs/>
                <w:sz w:val="20"/>
              </w:rPr>
            </w:pPr>
            <w:r>
              <w:rPr>
                <w:rFonts w:hint="eastAsia" w:ascii="宋体" w:hAnsi="宋体" w:cs="宋体"/>
                <w:bCs/>
                <w:sz w:val="20"/>
              </w:rPr>
              <w:t>评估机构及评估师资质</w:t>
            </w:r>
          </w:p>
        </w:tc>
        <w:tc>
          <w:tcPr>
            <w:tcW w:w="6988" w:type="dxa"/>
            <w:gridSpan w:val="2"/>
            <w:vAlign w:val="center"/>
          </w:tcPr>
          <w:p>
            <w:pPr>
              <w:rPr>
                <w:rFonts w:hint="default" w:asciiTheme="majorEastAsia" w:hAnsiTheme="majorEastAsia" w:eastAsiaTheme="majorEastAsia" w:cstheme="majorEastAsia"/>
                <w:bCs/>
                <w:sz w:val="20"/>
                <w:highlight w:val="none"/>
                <w:lang w:val="en-US" w:eastAsia="zh-CN"/>
              </w:rPr>
            </w:pPr>
            <w:r>
              <w:rPr>
                <w:rFonts w:hint="eastAsia" w:asciiTheme="majorEastAsia" w:hAnsiTheme="majorEastAsia" w:eastAsiaTheme="majorEastAsia" w:cstheme="majorEastAsia"/>
                <w:bCs/>
                <w:sz w:val="20"/>
                <w:highlight w:val="none"/>
              </w:rPr>
              <w:t>北京北方亚事资产评估事务所（特殊普通合伙）：</w:t>
            </w:r>
            <w:r>
              <w:rPr>
                <w:rFonts w:hint="eastAsia" w:asciiTheme="majorEastAsia" w:hAnsiTheme="majorEastAsia" w:eastAsiaTheme="majorEastAsia" w:cstheme="majorEastAsia"/>
                <w:bCs/>
                <w:sz w:val="20"/>
                <w:highlight w:val="none"/>
                <w:lang w:eastAsia="zh-CN"/>
              </w:rPr>
              <w:t>王剑</w:t>
            </w:r>
            <w:r>
              <w:rPr>
                <w:rFonts w:asciiTheme="majorEastAsia" w:hAnsiTheme="majorEastAsia" w:eastAsiaTheme="majorEastAsia" w:cstheme="majorEastAsia"/>
                <w:bCs/>
                <w:sz w:val="20"/>
                <w:highlight w:val="none"/>
              </w:rPr>
              <w:t xml:space="preserve"> </w:t>
            </w:r>
            <w:r>
              <w:rPr>
                <w:rFonts w:hint="eastAsia" w:asciiTheme="majorEastAsia" w:hAnsiTheme="majorEastAsia" w:eastAsiaTheme="majorEastAsia" w:cstheme="majorEastAsia"/>
                <w:bCs/>
                <w:sz w:val="20"/>
                <w:highlight w:val="none"/>
                <w:lang w:val="en-US" w:eastAsia="zh-CN"/>
              </w:rPr>
              <w:t>3702201600842</w:t>
            </w:r>
            <w:r>
              <w:rPr>
                <w:rFonts w:hint="eastAsia" w:asciiTheme="majorEastAsia" w:hAnsiTheme="majorEastAsia" w:eastAsiaTheme="majorEastAsia" w:cstheme="majorEastAsia"/>
                <w:bCs/>
                <w:sz w:val="20"/>
                <w:highlight w:val="none"/>
              </w:rPr>
              <w:t>；</w:t>
            </w:r>
            <w:r>
              <w:rPr>
                <w:rFonts w:hint="eastAsia" w:asciiTheme="majorEastAsia" w:hAnsiTheme="majorEastAsia" w:eastAsiaTheme="majorEastAsia" w:cstheme="majorEastAsia"/>
                <w:bCs/>
                <w:sz w:val="20"/>
                <w:highlight w:val="none"/>
                <w:lang w:eastAsia="zh-CN"/>
              </w:rPr>
              <w:t>刘志丽</w:t>
            </w:r>
            <w:r>
              <w:rPr>
                <w:rFonts w:hint="eastAsia" w:asciiTheme="majorEastAsia" w:hAnsiTheme="majorEastAsia" w:eastAsiaTheme="majorEastAsia" w:cstheme="majorEastAsia"/>
                <w:bCs/>
                <w:sz w:val="20"/>
                <w:highlight w:val="none"/>
                <w:lang w:val="en-US" w:eastAsia="zh-CN"/>
              </w:rPr>
              <w:t xml:space="preserve"> 1102201600832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99" w:type="dxa"/>
            <w:vAlign w:val="center"/>
          </w:tcPr>
          <w:p>
            <w:pPr>
              <w:jc w:val="center"/>
              <w:rPr>
                <w:rFonts w:ascii="宋体" w:hAnsi="宋体" w:cs="宋体"/>
                <w:bCs/>
                <w:sz w:val="20"/>
              </w:rPr>
            </w:pPr>
            <w:r>
              <w:rPr>
                <w:rFonts w:hint="eastAsia" w:ascii="宋体" w:hAnsi="宋体" w:cs="宋体"/>
                <w:bCs/>
                <w:sz w:val="20"/>
              </w:rPr>
              <w:t>4</w:t>
            </w:r>
          </w:p>
        </w:tc>
        <w:tc>
          <w:tcPr>
            <w:tcW w:w="1473" w:type="dxa"/>
            <w:vAlign w:val="center"/>
          </w:tcPr>
          <w:p>
            <w:pPr>
              <w:jc w:val="center"/>
              <w:rPr>
                <w:rFonts w:ascii="宋体" w:hAnsi="宋体" w:cs="宋体"/>
                <w:bCs/>
                <w:sz w:val="20"/>
              </w:rPr>
            </w:pPr>
            <w:r>
              <w:rPr>
                <w:rFonts w:hint="eastAsia" w:ascii="宋体" w:hAnsi="宋体" w:cs="宋体"/>
                <w:bCs/>
                <w:sz w:val="20"/>
              </w:rPr>
              <w:t>评估程序履行及审核情况</w:t>
            </w:r>
          </w:p>
        </w:tc>
        <w:tc>
          <w:tcPr>
            <w:tcW w:w="6988" w:type="dxa"/>
            <w:gridSpan w:val="2"/>
            <w:vAlign w:val="center"/>
          </w:tcPr>
          <w:p>
            <w:pPr>
              <w:widowControl/>
              <w:jc w:val="left"/>
              <w:rPr>
                <w:rFonts w:asciiTheme="majorEastAsia" w:hAnsiTheme="majorEastAsia" w:eastAsiaTheme="majorEastAsia" w:cstheme="majorEastAsia"/>
                <w:bCs/>
                <w:sz w:val="20"/>
              </w:rPr>
            </w:pPr>
            <w:r>
              <w:rPr>
                <w:rFonts w:hint="eastAsia" w:asciiTheme="majorEastAsia" w:hAnsiTheme="majorEastAsia" w:eastAsiaTheme="majorEastAsia" w:cstheme="majorEastAsia"/>
                <w:bCs/>
                <w:sz w:val="20"/>
                <w:lang w:val="en-US" w:eastAsia="zh-CN"/>
              </w:rPr>
              <w:t>中国煤炭地质总局</w:t>
            </w:r>
            <w:r>
              <w:rPr>
                <w:rFonts w:hint="eastAsia" w:asciiTheme="majorEastAsia" w:hAnsiTheme="majorEastAsia" w:eastAsiaTheme="majorEastAsia" w:cstheme="majorEastAsia"/>
                <w:bCs/>
                <w:sz w:val="20"/>
              </w:rPr>
              <w:t>选聘北京北方亚事资产评估事务所（特殊普通合伙）</w:t>
            </w:r>
            <w:r>
              <w:rPr>
                <w:rFonts w:hint="eastAsia" w:asciiTheme="majorEastAsia" w:hAnsiTheme="majorEastAsia" w:eastAsiaTheme="majorEastAsia" w:cstheme="majorEastAsia"/>
                <w:bCs/>
                <w:sz w:val="20"/>
                <w:lang w:eastAsia="zh-CN"/>
              </w:rPr>
              <w:t>对</w:t>
            </w:r>
            <w:r>
              <w:rPr>
                <w:rFonts w:hint="eastAsia" w:ascii="宋体" w:hAnsi="宋体" w:cs="宋体"/>
                <w:bCs/>
                <w:sz w:val="20"/>
              </w:rPr>
              <w:t>中化地质矿山总局河南地质局河南省鲁山县背孜矿区石墨详查探矿权评估项目</w:t>
            </w:r>
            <w:r>
              <w:rPr>
                <w:rFonts w:hint="eastAsia" w:asciiTheme="majorEastAsia" w:hAnsiTheme="majorEastAsia" w:eastAsiaTheme="majorEastAsia" w:cstheme="majorEastAsia"/>
                <w:bCs/>
                <w:sz w:val="20"/>
              </w:rPr>
              <w:t>开展评估工作，并由总局委托</w:t>
            </w:r>
            <w:r>
              <w:rPr>
                <w:rFonts w:hint="eastAsia" w:asciiTheme="majorEastAsia" w:hAnsiTheme="majorEastAsia" w:eastAsiaTheme="majorEastAsia" w:cstheme="majorEastAsia"/>
                <w:bCs/>
                <w:sz w:val="20"/>
                <w:lang w:val="en-US" w:eastAsia="zh-CN"/>
              </w:rPr>
              <w:t>独立第三方评估机构</w:t>
            </w:r>
            <w:r>
              <w:rPr>
                <w:rFonts w:hint="eastAsia" w:asciiTheme="majorEastAsia" w:hAnsiTheme="majorEastAsia" w:eastAsiaTheme="majorEastAsia" w:cstheme="majorEastAsia"/>
                <w:bCs/>
                <w:sz w:val="20"/>
              </w:rPr>
              <w:t>对评估报告初稿进行了审核并出具了审核意见，审核无异议。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trPr>
        <w:tc>
          <w:tcPr>
            <w:tcW w:w="899" w:type="dxa"/>
            <w:vAlign w:val="center"/>
          </w:tcPr>
          <w:p>
            <w:pPr>
              <w:jc w:val="center"/>
              <w:rPr>
                <w:rFonts w:ascii="宋体" w:hAnsi="宋体" w:cs="宋体"/>
                <w:bCs/>
                <w:sz w:val="20"/>
              </w:rPr>
            </w:pPr>
            <w:r>
              <w:rPr>
                <w:rFonts w:hint="eastAsia" w:ascii="宋体" w:hAnsi="宋体" w:cs="宋体"/>
                <w:bCs/>
                <w:sz w:val="20"/>
              </w:rPr>
              <w:t>5</w:t>
            </w:r>
          </w:p>
        </w:tc>
        <w:tc>
          <w:tcPr>
            <w:tcW w:w="1473" w:type="dxa"/>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988" w:type="dxa"/>
            <w:gridSpan w:val="2"/>
            <w:vAlign w:val="center"/>
          </w:tcPr>
          <w:p>
            <w:pPr>
              <w:widowControl/>
              <w:ind w:firstLine="400" w:firstLineChars="200"/>
              <w:jc w:val="left"/>
              <w:rPr>
                <w:rFonts w:asciiTheme="majorEastAsia" w:hAnsiTheme="majorEastAsia" w:eastAsiaTheme="majorEastAsia" w:cstheme="majorEastAsia"/>
                <w:bCs/>
                <w:sz w:val="20"/>
              </w:rPr>
            </w:pPr>
            <w:r>
              <w:rPr>
                <w:rFonts w:hint="eastAsia" w:asciiTheme="majorEastAsia" w:hAnsiTheme="majorEastAsia" w:eastAsiaTheme="majorEastAsia" w:cstheme="majorEastAsia"/>
                <w:bCs/>
                <w:sz w:val="20"/>
              </w:rPr>
              <w:t>评估报告摘要：</w:t>
            </w:r>
          </w:p>
          <w:p>
            <w:pPr>
              <w:widowControl/>
              <w:ind w:firstLine="400" w:firstLineChars="200"/>
              <w:jc w:val="left"/>
              <w:rPr>
                <w:rFonts w:asciiTheme="majorEastAsia" w:hAnsiTheme="majorEastAsia" w:eastAsiaTheme="majorEastAsia" w:cstheme="majorEastAsia"/>
                <w:bCs/>
                <w:sz w:val="20"/>
              </w:rPr>
            </w:pPr>
            <w:r>
              <w:rPr>
                <w:rFonts w:hint="eastAsia" w:asciiTheme="majorEastAsia" w:hAnsiTheme="majorEastAsia" w:eastAsiaTheme="majorEastAsia" w:cstheme="majorEastAsia"/>
                <w:bCs/>
                <w:sz w:val="20"/>
                <w:lang w:val="en-US" w:eastAsia="zh-CN"/>
              </w:rPr>
              <w:t>评估目的：</w:t>
            </w:r>
            <w:r>
              <w:rPr>
                <w:rFonts w:hint="eastAsia" w:asciiTheme="majorEastAsia" w:hAnsiTheme="majorEastAsia" w:eastAsiaTheme="majorEastAsia" w:cstheme="majorEastAsia"/>
                <w:bCs/>
                <w:sz w:val="20"/>
              </w:rPr>
              <w:t>中化地质矿山总局河南地质局通过法院裁决的形式重新取得“河南省鲁山县背孜矿区石墨详查（保留）探矿权”，但未进行资产入账。根据《企业会计准则12号—债务重组》相关规定，需对该探矿权进行评估。本次评估是为评估委托人提供该探矿权在本评估报告中所述各种条件下和评估基准日时点上公平、合理的价值参考意见。</w:t>
            </w:r>
          </w:p>
          <w:p>
            <w:pPr>
              <w:widowControl/>
              <w:ind w:firstLine="400" w:firstLineChars="200"/>
              <w:jc w:val="left"/>
              <w:rPr>
                <w:rFonts w:asciiTheme="majorEastAsia" w:hAnsiTheme="majorEastAsia" w:eastAsiaTheme="majorEastAsia" w:cstheme="majorEastAsia"/>
                <w:bCs/>
                <w:sz w:val="20"/>
              </w:rPr>
            </w:pPr>
            <w:r>
              <w:rPr>
                <w:rFonts w:hint="eastAsia" w:asciiTheme="majorEastAsia" w:hAnsiTheme="majorEastAsia" w:eastAsiaTheme="majorEastAsia" w:cstheme="majorEastAsia"/>
                <w:bCs/>
                <w:sz w:val="20"/>
              </w:rPr>
              <w:t>评估对象</w:t>
            </w:r>
            <w:r>
              <w:rPr>
                <w:rFonts w:hint="eastAsia" w:asciiTheme="majorEastAsia" w:hAnsiTheme="majorEastAsia" w:eastAsiaTheme="majorEastAsia" w:cstheme="majorEastAsia"/>
                <w:bCs/>
                <w:sz w:val="20"/>
                <w:lang w:eastAsia="zh-CN"/>
              </w:rPr>
              <w:t>：</w:t>
            </w:r>
            <w:r>
              <w:rPr>
                <w:rFonts w:hint="eastAsia" w:asciiTheme="majorEastAsia" w:hAnsiTheme="majorEastAsia" w:eastAsiaTheme="majorEastAsia" w:cstheme="majorEastAsia"/>
                <w:bCs/>
                <w:sz w:val="20"/>
              </w:rPr>
              <w:t>河南省鲁山县背孜矿区石墨详查（保留）探矿权。</w:t>
            </w:r>
          </w:p>
          <w:p>
            <w:pPr>
              <w:widowControl/>
              <w:ind w:firstLine="400" w:firstLineChars="200"/>
              <w:jc w:val="left"/>
              <w:rPr>
                <w:rFonts w:hint="eastAsia" w:asciiTheme="majorEastAsia" w:hAnsiTheme="majorEastAsia" w:eastAsiaTheme="majorEastAsia" w:cstheme="majorEastAsia"/>
                <w:bCs/>
                <w:sz w:val="20"/>
              </w:rPr>
            </w:pPr>
            <w:r>
              <w:rPr>
                <w:rFonts w:hint="eastAsia" w:asciiTheme="majorEastAsia" w:hAnsiTheme="majorEastAsia" w:eastAsiaTheme="majorEastAsia" w:cstheme="majorEastAsia"/>
                <w:bCs/>
                <w:sz w:val="20"/>
              </w:rPr>
              <w:t>评估基准日</w:t>
            </w:r>
            <w:r>
              <w:rPr>
                <w:rFonts w:hint="eastAsia" w:asciiTheme="majorEastAsia" w:hAnsiTheme="majorEastAsia" w:eastAsiaTheme="majorEastAsia" w:cstheme="majorEastAsia"/>
                <w:bCs/>
                <w:sz w:val="20"/>
                <w:lang w:eastAsia="zh-CN"/>
              </w:rPr>
              <w:t>：</w:t>
            </w:r>
            <w:r>
              <w:rPr>
                <w:rFonts w:hint="eastAsia" w:asciiTheme="majorEastAsia" w:hAnsiTheme="majorEastAsia" w:eastAsiaTheme="majorEastAsia" w:cstheme="majorEastAsia"/>
                <w:bCs/>
                <w:sz w:val="20"/>
              </w:rPr>
              <w:t>2022年</w:t>
            </w:r>
            <w:r>
              <w:rPr>
                <w:rFonts w:asciiTheme="majorEastAsia" w:hAnsiTheme="majorEastAsia" w:eastAsiaTheme="majorEastAsia" w:cstheme="majorEastAsia"/>
                <w:bCs/>
                <w:sz w:val="20"/>
              </w:rPr>
              <w:t>11</w:t>
            </w:r>
            <w:r>
              <w:rPr>
                <w:rFonts w:hint="eastAsia" w:asciiTheme="majorEastAsia" w:hAnsiTheme="majorEastAsia" w:eastAsiaTheme="majorEastAsia" w:cstheme="majorEastAsia"/>
                <w:bCs/>
                <w:sz w:val="20"/>
              </w:rPr>
              <w:t>月</w:t>
            </w:r>
            <w:r>
              <w:rPr>
                <w:rFonts w:asciiTheme="majorEastAsia" w:hAnsiTheme="majorEastAsia" w:eastAsiaTheme="majorEastAsia" w:cstheme="majorEastAsia"/>
                <w:bCs/>
                <w:sz w:val="20"/>
              </w:rPr>
              <w:t>30</w:t>
            </w:r>
            <w:r>
              <w:rPr>
                <w:rFonts w:hint="eastAsia" w:asciiTheme="majorEastAsia" w:hAnsiTheme="majorEastAsia" w:eastAsiaTheme="majorEastAsia" w:cstheme="majorEastAsia"/>
                <w:bCs/>
                <w:sz w:val="20"/>
              </w:rPr>
              <w:t>日。</w:t>
            </w:r>
          </w:p>
          <w:p>
            <w:pPr>
              <w:widowControl/>
              <w:ind w:firstLine="400" w:firstLineChars="200"/>
              <w:jc w:val="left"/>
              <w:rPr>
                <w:rFonts w:hint="default" w:asciiTheme="majorEastAsia" w:hAnsiTheme="majorEastAsia" w:eastAsiaTheme="majorEastAsia" w:cstheme="majorEastAsia"/>
                <w:bCs/>
                <w:sz w:val="20"/>
                <w:lang w:val="en-US" w:eastAsia="zh-CN"/>
              </w:rPr>
            </w:pPr>
            <w:r>
              <w:rPr>
                <w:rFonts w:hint="eastAsia" w:asciiTheme="majorEastAsia" w:hAnsiTheme="majorEastAsia" w:eastAsiaTheme="majorEastAsia" w:cstheme="majorEastAsia"/>
                <w:bCs/>
                <w:sz w:val="20"/>
                <w:lang w:val="en-US" w:eastAsia="zh-CN"/>
              </w:rPr>
              <w:t>评估方法：</w:t>
            </w:r>
            <w:r>
              <w:rPr>
                <w:rFonts w:hint="eastAsia" w:asciiTheme="majorEastAsia" w:hAnsiTheme="majorEastAsia" w:eastAsiaTheme="majorEastAsia" w:cstheme="majorEastAsia"/>
                <w:bCs/>
                <w:sz w:val="20"/>
              </w:rPr>
              <w:t>折现现金流量法。</w:t>
            </w:r>
          </w:p>
          <w:p>
            <w:pPr>
              <w:widowControl/>
              <w:ind w:firstLine="400" w:firstLineChars="200"/>
              <w:jc w:val="left"/>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事务所在调查、了解和分析评估对象实际情况的基础上，依据矿业权评估的原则和程序，选用合理的评估方法和参数，经过评定估算，确定“河南省鲁山县背孜矿区石墨详查（保留）探矿权”评估价值为6573.34万元人民币，大写人民币陆仟伍佰柒拾叁万叁仟肆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99" w:type="dxa"/>
            <w:vMerge w:val="restart"/>
            <w:vAlign w:val="center"/>
          </w:tcPr>
          <w:p>
            <w:pPr>
              <w:jc w:val="center"/>
              <w:rPr>
                <w:rFonts w:ascii="宋体" w:hAnsi="宋体" w:cs="宋体"/>
                <w:bCs/>
                <w:sz w:val="20"/>
              </w:rPr>
            </w:pPr>
            <w:r>
              <w:rPr>
                <w:rFonts w:hint="eastAsia" w:ascii="宋体" w:hAnsi="宋体" w:cs="宋体"/>
                <w:bCs/>
                <w:sz w:val="20"/>
              </w:rPr>
              <w:t>6</w:t>
            </w:r>
          </w:p>
        </w:tc>
        <w:tc>
          <w:tcPr>
            <w:tcW w:w="1473" w:type="dxa"/>
            <w:vMerge w:val="restart"/>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906" w:type="dxa"/>
            <w:vAlign w:val="center"/>
          </w:tcPr>
          <w:p>
            <w:pPr>
              <w:widowControl/>
              <w:ind w:firstLine="200" w:firstLineChars="100"/>
              <w:jc w:val="left"/>
              <w:rPr>
                <w:rFonts w:ascii="宋体" w:hAnsi="宋体" w:cs="宋体"/>
                <w:bCs/>
                <w:sz w:val="20"/>
                <w:szCs w:val="22"/>
              </w:rPr>
            </w:pPr>
            <w:r>
              <w:rPr>
                <w:rFonts w:hint="eastAsia" w:ascii="宋体" w:hAnsi="宋体" w:cs="宋体"/>
                <w:bCs/>
                <w:sz w:val="20"/>
                <w:szCs w:val="22"/>
              </w:rPr>
              <w:t>项  目</w:t>
            </w:r>
          </w:p>
        </w:tc>
        <w:tc>
          <w:tcPr>
            <w:tcW w:w="5082" w:type="dxa"/>
            <w:vAlign w:val="center"/>
          </w:tcPr>
          <w:p>
            <w:pPr>
              <w:widowControl/>
              <w:jc w:val="center"/>
              <w:rPr>
                <w:rFonts w:ascii="宋体" w:hAnsi="宋体" w:cs="宋体"/>
                <w:bCs/>
                <w:sz w:val="20"/>
                <w:szCs w:val="22"/>
              </w:rPr>
            </w:pPr>
            <w:r>
              <w:rPr>
                <w:rFonts w:hint="eastAsia" w:ascii="宋体" w:hAnsi="宋体" w:cs="宋体"/>
                <w:bCs/>
                <w:sz w:val="20"/>
                <w:szCs w:val="22"/>
              </w:rPr>
              <w:t>评估值（含税）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99" w:type="dxa"/>
            <w:vMerge w:val="continue"/>
            <w:vAlign w:val="center"/>
          </w:tcPr>
          <w:p>
            <w:pPr>
              <w:jc w:val="center"/>
              <w:rPr>
                <w:rFonts w:ascii="宋体" w:hAnsi="宋体" w:cs="宋体"/>
                <w:bCs/>
                <w:sz w:val="20"/>
              </w:rPr>
            </w:pPr>
          </w:p>
        </w:tc>
        <w:tc>
          <w:tcPr>
            <w:tcW w:w="1473" w:type="dxa"/>
            <w:vMerge w:val="continue"/>
            <w:vAlign w:val="center"/>
          </w:tcPr>
          <w:p>
            <w:pPr>
              <w:jc w:val="center"/>
              <w:rPr>
                <w:rFonts w:ascii="宋体" w:hAnsi="宋体" w:cs="宋体"/>
                <w:bCs/>
                <w:sz w:val="20"/>
              </w:rPr>
            </w:pPr>
          </w:p>
        </w:tc>
        <w:tc>
          <w:tcPr>
            <w:tcW w:w="1906" w:type="dxa"/>
            <w:vAlign w:val="center"/>
          </w:tcPr>
          <w:p>
            <w:pPr>
              <w:jc w:val="center"/>
              <w:rPr>
                <w:rFonts w:ascii="宋体" w:hAnsi="宋体" w:cs="宋体"/>
                <w:bCs/>
                <w:sz w:val="20"/>
              </w:rPr>
            </w:pPr>
            <w:r>
              <w:rPr>
                <w:rFonts w:hint="eastAsia" w:ascii="宋体" w:hAnsi="宋体" w:cs="宋体"/>
                <w:bCs/>
                <w:sz w:val="20"/>
              </w:rPr>
              <w:t>河南省鲁山县背孜矿区石墨详查（保留）探矿权</w:t>
            </w:r>
          </w:p>
        </w:tc>
        <w:tc>
          <w:tcPr>
            <w:tcW w:w="5082" w:type="dxa"/>
            <w:vAlign w:val="center"/>
          </w:tcPr>
          <w:p>
            <w:pPr>
              <w:jc w:val="center"/>
              <w:rPr>
                <w:rFonts w:hint="eastAsia" w:ascii="宋体" w:hAnsi="宋体" w:cs="宋体" w:eastAsiaTheme="minorEastAsia"/>
                <w:bCs/>
                <w:sz w:val="20"/>
                <w:lang w:val="en-US" w:eastAsia="zh-CN"/>
              </w:rPr>
            </w:pPr>
            <w:r>
              <w:rPr>
                <w:rFonts w:asciiTheme="minorEastAsia" w:hAnsiTheme="minorEastAsia" w:eastAsiaTheme="minorEastAsia" w:cstheme="minorEastAsia"/>
                <w:szCs w:val="21"/>
              </w:rPr>
              <w:t>6573.34</w:t>
            </w:r>
            <w:r>
              <w:rPr>
                <w:rFonts w:hint="eastAsia" w:asciiTheme="minorEastAsia" w:hAnsiTheme="minorEastAsia" w:eastAsiaTheme="minorEastAsia" w:cstheme="minorEastAsia"/>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9" w:type="dxa"/>
            <w:vAlign w:val="center"/>
          </w:tcPr>
          <w:p>
            <w:pPr>
              <w:jc w:val="center"/>
              <w:rPr>
                <w:rFonts w:ascii="宋体" w:hAnsi="宋体" w:cs="宋体"/>
                <w:bCs/>
                <w:sz w:val="20"/>
              </w:rPr>
            </w:pPr>
            <w:r>
              <w:rPr>
                <w:rFonts w:hint="eastAsia" w:ascii="宋体" w:hAnsi="宋体" w:cs="宋体"/>
                <w:bCs/>
                <w:sz w:val="20"/>
              </w:rPr>
              <w:t>7</w:t>
            </w:r>
          </w:p>
        </w:tc>
        <w:tc>
          <w:tcPr>
            <w:tcW w:w="1473" w:type="dxa"/>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988" w:type="dxa"/>
            <w:gridSpan w:val="2"/>
            <w:vAlign w:val="center"/>
          </w:tcPr>
          <w:p>
            <w:pPr>
              <w:jc w:val="left"/>
              <w:rPr>
                <w:rFonts w:ascii="宋体" w:hAnsi="宋体" w:cs="宋体"/>
                <w:bCs/>
                <w:sz w:val="20"/>
              </w:rPr>
            </w:pPr>
            <w:r>
              <w:rPr>
                <w:rFonts w:hint="eastAsia" w:ascii="宋体" w:hAnsi="宋体" w:cs="宋体"/>
                <w:bCs/>
                <w:sz w:val="20"/>
              </w:rPr>
              <w:t>评估决策依据、评估报告初稿纸质及电子资料在中化地质矿山总局河南地质局资产财务部。</w:t>
            </w:r>
          </w:p>
        </w:tc>
      </w:tr>
    </w:tbl>
    <w:p>
      <w:pPr>
        <w:spacing w:line="2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ZmY2MzIyZGJhMGJkNDFiNjUxNmU3ZWNiNjExZTEifQ=="/>
  </w:docVars>
  <w:rsids>
    <w:rsidRoot w:val="00EC6A99"/>
    <w:rsid w:val="00017B22"/>
    <w:rsid w:val="00041F3D"/>
    <w:rsid w:val="00061E10"/>
    <w:rsid w:val="000878A5"/>
    <w:rsid w:val="00102290"/>
    <w:rsid w:val="001862C9"/>
    <w:rsid w:val="001C0C98"/>
    <w:rsid w:val="00254B73"/>
    <w:rsid w:val="00276C17"/>
    <w:rsid w:val="003351A5"/>
    <w:rsid w:val="0038483E"/>
    <w:rsid w:val="00386F54"/>
    <w:rsid w:val="00395CD8"/>
    <w:rsid w:val="003D08D1"/>
    <w:rsid w:val="003D2C58"/>
    <w:rsid w:val="004806EF"/>
    <w:rsid w:val="004F004A"/>
    <w:rsid w:val="004F404E"/>
    <w:rsid w:val="00521720"/>
    <w:rsid w:val="00547A41"/>
    <w:rsid w:val="005D0A16"/>
    <w:rsid w:val="005F4EA4"/>
    <w:rsid w:val="005F6EEA"/>
    <w:rsid w:val="00646445"/>
    <w:rsid w:val="00655700"/>
    <w:rsid w:val="00665BF5"/>
    <w:rsid w:val="0068540A"/>
    <w:rsid w:val="006C726E"/>
    <w:rsid w:val="006F39F6"/>
    <w:rsid w:val="0075778B"/>
    <w:rsid w:val="00786A21"/>
    <w:rsid w:val="0083441B"/>
    <w:rsid w:val="00871BF9"/>
    <w:rsid w:val="008917DC"/>
    <w:rsid w:val="008C0CCD"/>
    <w:rsid w:val="008E0DE0"/>
    <w:rsid w:val="0091242A"/>
    <w:rsid w:val="00914ADE"/>
    <w:rsid w:val="009240EF"/>
    <w:rsid w:val="0092587D"/>
    <w:rsid w:val="00941795"/>
    <w:rsid w:val="009A1497"/>
    <w:rsid w:val="009E56D8"/>
    <w:rsid w:val="00A36288"/>
    <w:rsid w:val="00A610E4"/>
    <w:rsid w:val="00AA47B4"/>
    <w:rsid w:val="00AE451E"/>
    <w:rsid w:val="00B32F90"/>
    <w:rsid w:val="00B4619F"/>
    <w:rsid w:val="00B94A5C"/>
    <w:rsid w:val="00BA6CB6"/>
    <w:rsid w:val="00C061FD"/>
    <w:rsid w:val="00C726F0"/>
    <w:rsid w:val="00CB5C65"/>
    <w:rsid w:val="00CF1462"/>
    <w:rsid w:val="00D36A2C"/>
    <w:rsid w:val="00DB4DFC"/>
    <w:rsid w:val="00DB5298"/>
    <w:rsid w:val="00DD77CF"/>
    <w:rsid w:val="00DF0738"/>
    <w:rsid w:val="00E6136B"/>
    <w:rsid w:val="00E8293C"/>
    <w:rsid w:val="00E90D33"/>
    <w:rsid w:val="00E92915"/>
    <w:rsid w:val="00EA5866"/>
    <w:rsid w:val="00EC26C2"/>
    <w:rsid w:val="00EC6A99"/>
    <w:rsid w:val="00F3454A"/>
    <w:rsid w:val="00F468F7"/>
    <w:rsid w:val="00F47687"/>
    <w:rsid w:val="00F836B1"/>
    <w:rsid w:val="00FF5AFB"/>
    <w:rsid w:val="048F584B"/>
    <w:rsid w:val="0BD71958"/>
    <w:rsid w:val="0D313776"/>
    <w:rsid w:val="15B226B8"/>
    <w:rsid w:val="177B1511"/>
    <w:rsid w:val="18324948"/>
    <w:rsid w:val="21CA4448"/>
    <w:rsid w:val="28E84B02"/>
    <w:rsid w:val="2ACA4EE1"/>
    <w:rsid w:val="2EC44612"/>
    <w:rsid w:val="410862DD"/>
    <w:rsid w:val="43F509D9"/>
    <w:rsid w:val="4A5E6DB3"/>
    <w:rsid w:val="4BF97F70"/>
    <w:rsid w:val="56837C33"/>
    <w:rsid w:val="5A5653B1"/>
    <w:rsid w:val="5BEC6C89"/>
    <w:rsid w:val="61D2789E"/>
    <w:rsid w:val="6A420E31"/>
    <w:rsid w:val="6A577039"/>
    <w:rsid w:val="6F8D5088"/>
    <w:rsid w:val="77742719"/>
    <w:rsid w:val="77CE7124"/>
    <w:rsid w:val="79AF4FCB"/>
    <w:rsid w:val="7EE2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1083</Words>
  <Characters>1187</Characters>
  <Lines>9</Lines>
  <Paragraphs>2</Paragraphs>
  <TotalTime>3</TotalTime>
  <ScaleCrop>false</ScaleCrop>
  <LinksUpToDate>false</LinksUpToDate>
  <CharactersWithSpaces>1221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2022-11-02T07:45:00Z</dcterms:created>
  <dc:creator>赵龙</dc:creator>
  <cp:lastModifiedBy>闫畅</cp:lastModifiedBy>
  <cp:lastPrinted>2022-11-09T01:51:00Z</cp:lastPrinted>
  <dcterms:modified xsi:type="dcterms:W3CDTF">2022-12-30T03:17:46Z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EA6BA4E5542C480B9162A9388A206A9E</vt:lpwstr>
  </property>
</Properties>
</file>